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1</w:t>
      </w:r>
      <w:r>
        <w:rPr>
          <w:b/>
          <w:sz w:val="24"/>
        </w:rPr>
        <w:tab/>
      </w:r>
      <w:r>
        <w:rPr>
          <w:rFonts w:hint="eastAsia"/>
          <w:b/>
          <w:sz w:val="24"/>
          <w:highlight w:val="none"/>
        </w:rPr>
        <w:t>R5-23</w:t>
      </w:r>
      <w:r>
        <w:rPr>
          <w:rFonts w:hint="eastAsia"/>
          <w:b/>
          <w:sz w:val="24"/>
          <w:highlight w:val="none"/>
          <w:lang w:val="en-US" w:eastAsia="zh-CN"/>
        </w:rPr>
        <w:t>6641</w:t>
      </w:r>
    </w:p>
    <w:p>
      <w:pPr>
        <w:pStyle w:val="104"/>
        <w:tabs>
          <w:tab w:val="right" w:pos="9639"/>
        </w:tabs>
        <w:spacing w:after="0"/>
        <w:outlineLvl w:val="0"/>
        <w:rPr>
          <w:b/>
          <w:sz w:val="24"/>
        </w:rPr>
      </w:pPr>
      <w:r>
        <w:rPr>
          <w:rFonts w:hint="eastAsia"/>
          <w:b/>
          <w:sz w:val="24"/>
          <w:lang w:val="en-US"/>
        </w:rPr>
        <w:t>Chicago, United States, Nov 13 - 17, 2023</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2</w:t>
      </w:r>
      <w:r>
        <w:rPr>
          <w:b/>
          <w:sz w:val="24"/>
        </w:rPr>
        <w:tab/>
      </w:r>
      <w:r>
        <w:rPr>
          <w:b/>
          <w:sz w:val="24"/>
          <w:highlight w:val="yellow"/>
        </w:rPr>
        <w:t>RP-2</w:t>
      </w:r>
      <w:r>
        <w:rPr>
          <w:b/>
          <w:sz w:val="24"/>
          <w:highlight w:val="yellow"/>
          <w:lang w:val="en-US"/>
        </w:rPr>
        <w:t>3XXXX</w:t>
      </w:r>
    </w:p>
    <w:p>
      <w:pPr>
        <w:pStyle w:val="104"/>
        <w:tabs>
          <w:tab w:val="right" w:pos="9639"/>
        </w:tabs>
        <w:spacing w:after="0"/>
        <w:rPr>
          <w:b/>
          <w:sz w:val="24"/>
        </w:rPr>
      </w:pPr>
      <w:r>
        <w:rPr>
          <w:rFonts w:hint="eastAsia"/>
          <w:b/>
          <w:sz w:val="24"/>
          <w:lang w:val="en-US"/>
        </w:rPr>
        <w:t>Edinburgh, Great Britain, Dec 11 - 15,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ascii="Arial" w:hAnsi="Arial" w:eastAsia="宋体" w:cs="Arial"/>
                <w:color w:val="00B050"/>
                <w:kern w:val="2"/>
                <w:sz w:val="21"/>
                <w:szCs w:val="22"/>
                <w:lang w:val="en-US"/>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ascii="Arial" w:hAnsi="Arial" w:eastAsia="宋体" w:cs="Arial"/>
                <w:color w:val="00B050"/>
                <w:kern w:val="2"/>
                <w:sz w:val="21"/>
                <w:szCs w:val="22"/>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75</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R5-23</w:t>
      </w:r>
      <w:r>
        <w:rPr>
          <w:rFonts w:hint="eastAsia" w:ascii="Arial" w:hAnsi="Arial" w:eastAsia="宋体" w:cs="Arial"/>
          <w:highlight w:val="none"/>
          <w:lang w:val="en-US" w:eastAsia="zh-CN"/>
        </w:rPr>
        <w:t>6642</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75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RF/Demod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55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TT analysis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8</w:t>
      </w:r>
      <w:r>
        <w:rPr>
          <w:rFonts w:hint="eastAsia" w:ascii="Arial" w:hAnsi="Arial" w:cs="Arial" w:eastAsiaTheme="minorEastAsia"/>
          <w:highlight w:val="none"/>
        </w:rPr>
        <w:t xml:space="preserve"> </w:t>
      </w:r>
      <w:r>
        <w:rPr>
          <w:rFonts w:ascii="Arial" w:hAnsi="Arial" w:cs="Arial"/>
          <w:highlight w:val="none"/>
          <w:lang w:val="en-US"/>
        </w:rPr>
        <w:t>Tdoc</w:t>
      </w:r>
      <w:r>
        <w:rPr>
          <w:rFonts w:hint="default" w:ascii="Arial" w:hAnsi="Arial" w:cs="Arial"/>
          <w:highlight w:val="none"/>
          <w:lang w:val="en-US"/>
        </w:rPr>
        <w:t>s</w:t>
      </w:r>
      <w:r>
        <w:rPr>
          <w:rFonts w:ascii="Arial" w:hAnsi="Arial" w:cs="Arial"/>
          <w:highlight w:val="none"/>
          <w:lang w:val="en-US"/>
        </w:rPr>
        <w:t xml:space="preserve"> </w:t>
      </w:r>
      <w:r>
        <w:rPr>
          <w:rFonts w:ascii="Arial" w:hAnsi="Arial" w:cs="Arial"/>
          <w:highlight w:val="none"/>
        </w:rPr>
        <w:t>w</w:t>
      </w:r>
      <w:r>
        <w:rPr>
          <w:rFonts w:hint="default" w:ascii="Arial" w:hAnsi="Arial" w:eastAsia="宋体" w:cs="Arial"/>
          <w:highlight w:val="none"/>
          <w:lang w:val="en-US"/>
        </w:rPr>
        <w:t>ere</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w:t>
      </w:r>
      <w:r>
        <w:rPr>
          <w:rFonts w:hint="default" w:ascii="Arial" w:hAnsi="Arial" w:cs="Arial" w:eastAsiaTheme="minorEastAsia"/>
          <w:highlight w:val="none"/>
          <w:lang w:val="en-US"/>
        </w:rPr>
        <w:t>P</w:t>
      </w:r>
      <w:r>
        <w:rPr>
          <w:rFonts w:ascii="Arial" w:hAnsi="Arial" w:cs="Arial" w:eastAsiaTheme="minorEastAsia"/>
          <w:highlight w:val="none"/>
          <w:lang w:val="en-US"/>
        </w:rPr>
        <w:t xml:space="preserve"> analysis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4</w:t>
      </w:r>
      <w:r>
        <w:rPr>
          <w:rFonts w:hint="eastAsia" w:ascii="Arial" w:hAnsi="Arial" w:cs="Arial" w:eastAsiaTheme="minorEastAsia"/>
          <w:highlight w:val="none"/>
        </w:rPr>
        <w:t xml:space="preserve"> </w:t>
      </w:r>
      <w:r>
        <w:rPr>
          <w:rFonts w:ascii="Arial" w:hAnsi="Arial" w:cs="Arial"/>
          <w:highlight w:val="none"/>
          <w:lang w:val="en-US"/>
        </w:rPr>
        <w:t>Tdoc</w:t>
      </w:r>
      <w:r>
        <w:rPr>
          <w:rFonts w:hint="default" w:ascii="Arial" w:hAnsi="Arial" w:cs="Arial"/>
          <w:highlight w:val="none"/>
          <w:lang w:val="en-US"/>
        </w:rPr>
        <w:t>s</w:t>
      </w:r>
      <w:r>
        <w:rPr>
          <w:rFonts w:ascii="Arial" w:hAnsi="Arial" w:cs="Arial"/>
          <w:highlight w:val="none"/>
          <w:lang w:val="en-US"/>
        </w:rPr>
        <w:t xml:space="preserve"> </w:t>
      </w:r>
      <w:r>
        <w:rPr>
          <w:rFonts w:ascii="Arial" w:hAnsi="Arial" w:cs="Arial"/>
          <w:highlight w:val="none"/>
        </w:rPr>
        <w:t>w</w:t>
      </w:r>
      <w:r>
        <w:rPr>
          <w:rFonts w:hint="default" w:ascii="Arial" w:hAnsi="Arial" w:eastAsia="宋体" w:cs="Arial"/>
          <w:highlight w:val="none"/>
          <w:lang w:val="en-US"/>
        </w:rPr>
        <w:t>ere</w:t>
      </w:r>
      <w:r>
        <w:rPr>
          <w:rFonts w:ascii="Arial" w:hAnsi="Arial" w:cs="Arial"/>
          <w:highlight w:val="none"/>
        </w:rPr>
        <w:t xml:space="preserv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6642</w:t>
      </w:r>
      <w:r>
        <w:rPr>
          <w:rFonts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w:t>
      </w:r>
      <w:r>
        <w:rPr>
          <w:rFonts w:hint="eastAsia" w:ascii="Arial" w:hAnsi="Arial" w:cs="Arial" w:eastAsiaTheme="minorEastAsia"/>
          <w:highlight w:val="none"/>
          <w:lang w:val="en-US" w:eastAsia="zh-CN"/>
        </w:rPr>
        <w:t>101</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R5-236039</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Reply LS on applicability of UE demodulation and CSI requirements for IoT-NTN UE, TSG WG RAN4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R5-237225</w:t>
      </w:r>
      <w:r>
        <w:rPr>
          <w:rFonts w:hint="default" w:ascii="Arial" w:hAnsi="Arial" w:cs="Arial" w:eastAsiaTheme="minorEastAsia"/>
          <w:highlight w:val="none"/>
          <w:lang w:val="en-US"/>
        </w:rPr>
        <w:t xml:space="preserve"> Summary of SIB19/SIB31 parameters for NGSO and GSO NTN UE/NTN IoT testing, THALES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R5-237670</w:t>
      </w:r>
      <w:r>
        <w:rPr>
          <w:rFonts w:hint="default" w:ascii="Arial" w:hAnsi="Arial" w:cs="Arial" w:eastAsiaTheme="minorEastAsia"/>
          <w:highlight w:val="none"/>
          <w:lang w:val="en-US"/>
        </w:rPr>
        <w:t xml:space="preserve"> Discussions on IoT NTN test methodology, MediaTek (Hefei) Inc., Keysight Technologies UK Ltd, THALES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R5-236035</w:t>
      </w:r>
      <w:r>
        <w:rPr>
          <w:rFonts w:hint="default" w:ascii="Arial" w:hAnsi="Arial" w:cs="Arial" w:eastAsiaTheme="minorEastAsia"/>
          <w:highlight w:val="none"/>
          <w:lang w:val="en-US"/>
        </w:rPr>
        <w:t xml:space="preserve"> Discussion on IoT NTN RRM MU TT analysis, MediaTek (Hefei) Inc.,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R5-236158</w:t>
      </w:r>
      <w:r>
        <w:rPr>
          <w:rFonts w:hint="default" w:ascii="Arial" w:hAnsi="Arial" w:cs="Arial" w:eastAsiaTheme="minorEastAsia"/>
          <w:highlight w:val="none"/>
          <w:lang w:val="en-US"/>
        </w:rPr>
        <w:t xml:space="preserve"> Discussion on addition of AT command for NTN test, MediaTek Inc.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R5-237674</w:t>
      </w:r>
      <w:r>
        <w:rPr>
          <w:rFonts w:hint="default" w:ascii="Arial" w:hAnsi="Arial" w:cs="Arial" w:eastAsiaTheme="minorEastAsia"/>
          <w:highlight w:val="none"/>
          <w:lang w:val="en-US"/>
        </w:rPr>
        <w:t xml:space="preserve"> Way Forward for R18 IoT NTN WI, CMCC,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R5-236919</w:t>
      </w:r>
      <w:r>
        <w:rPr>
          <w:rFonts w:hint="default" w:ascii="Arial" w:hAnsi="Arial" w:cs="Arial" w:eastAsiaTheme="minorEastAsia"/>
          <w:highlight w:val="none"/>
          <w:lang w:val="en-US"/>
        </w:rPr>
        <w:t xml:space="preserve"> NTN NB-IoT – Discussion on aggregate power control testing issues,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R5-237882</w:t>
      </w:r>
      <w:r>
        <w:rPr>
          <w:rFonts w:hint="default" w:ascii="Arial" w:hAnsi="Arial" w:cs="Arial" w:eastAsiaTheme="minorEastAsia"/>
          <w:highlight w:val="none"/>
          <w:lang w:val="en-US"/>
        </w:rPr>
        <w:t xml:space="preserve"> IoT NTN discussion on SAN type coverage in testing,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R5-237673</w:t>
      </w:r>
      <w:r>
        <w:rPr>
          <w:rFonts w:hint="default" w:ascii="Arial" w:hAnsi="Arial" w:cs="Arial" w:eastAsiaTheme="minorEastAsia"/>
          <w:highlight w:val="none"/>
          <w:lang w:val="en-US"/>
        </w:rPr>
        <w:t xml:space="preserve"> On ephemeris definition, Keysight Technologies UK Ltd, Thales,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R5-237883</w:t>
      </w:r>
      <w:r>
        <w:rPr>
          <w:rFonts w:hint="default" w:ascii="Arial" w:hAnsi="Arial" w:cs="Arial" w:eastAsiaTheme="minorEastAsia"/>
          <w:highlight w:val="none"/>
          <w:lang w:val="en-US"/>
        </w:rPr>
        <w:t xml:space="preserve"> Selection of ephemeris information for NTN RF and demod test cases, Keysight Technologies UK Ltd,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R5-23788</w:t>
      </w:r>
      <w:r>
        <w:rPr>
          <w:rFonts w:hint="default" w:ascii="Arial" w:hAnsi="Arial" w:cs="Arial" w:eastAsiaTheme="minorEastAsia"/>
          <w:highlight w:val="none"/>
          <w:lang w:val="en-US"/>
        </w:rPr>
        <w:t>4 Selection of ephemeris information for  RRM NTN test cases, Keysight Technologies UK Ltd,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R5-237223</w:t>
      </w:r>
      <w:r>
        <w:rPr>
          <w:rFonts w:hint="default" w:ascii="Arial" w:hAnsi="Arial" w:cs="Arial" w:eastAsiaTheme="minorEastAsia"/>
          <w:highlight w:val="none"/>
          <w:lang w:val="en-US"/>
        </w:rPr>
        <w:t xml:space="preserve"> Summary of SIB19/SIB31 parameters for NGSO and GSO NTN UE/NTN IoT testing, THALES</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R5-236203</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Addition of connection diagram for RRM NTN with GNSS simulator, MediaTek Beijing Inc.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R5-236204</w:t>
      </w:r>
      <w:r>
        <w:rPr>
          <w:rFonts w:ascii="Arial" w:hAnsi="Arial" w:cs="Arial" w:eastAsiaTheme="minorEastAsia"/>
          <w:highlight w:val="none"/>
          <w:lang w:val="en-US"/>
        </w:rPr>
        <w:t xml:space="preserve"> </w:t>
      </w:r>
      <w:r>
        <w:rPr>
          <w:rFonts w:hint="eastAsia" w:ascii="Arial" w:hAnsi="Arial" w:cs="Arial" w:eastAsiaTheme="minorEastAsia"/>
          <w:highlight w:val="none"/>
        </w:rPr>
        <w:t>Addition GNSS requirements for NTN testing, MediaTek Beijing Inc.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R5-237936</w:t>
      </w:r>
      <w:r>
        <w:rPr>
          <w:rFonts w:ascii="Arial" w:hAnsi="Arial" w:cs="Arial" w:eastAsiaTheme="minorEastAsia"/>
          <w:highlight w:val="none"/>
          <w:lang w:val="en-US"/>
        </w:rPr>
        <w:t xml:space="preserve"> </w:t>
      </w:r>
      <w:r>
        <w:rPr>
          <w:rFonts w:hint="eastAsia" w:ascii="Arial" w:hAnsi="Arial" w:cs="Arial" w:eastAsiaTheme="minorEastAsia"/>
          <w:highlight w:val="none"/>
        </w:rPr>
        <w:t>Common test environment for IoT NTN RF/RRM testing, Keysight Technologies UK Ltd, Thales, MediaTek</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R5-237957</w:t>
      </w:r>
      <w:r>
        <w:rPr>
          <w:rFonts w:ascii="Arial" w:hAnsi="Arial" w:cs="Arial" w:eastAsiaTheme="minorEastAsia"/>
          <w:highlight w:val="none"/>
          <w:lang w:val="en-US"/>
        </w:rPr>
        <w:t xml:space="preserve"> </w:t>
      </w:r>
      <w:r>
        <w:rPr>
          <w:rFonts w:hint="eastAsia" w:ascii="Arial" w:hAnsi="Arial" w:cs="Arial" w:eastAsiaTheme="minorEastAsia"/>
          <w:highlight w:val="none"/>
        </w:rPr>
        <w:t>k-Offset  update for IoT NTN RF/demod/RRM test cases, Keysight Technologies UK Ltd</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R5-236205</w:t>
      </w:r>
      <w:r>
        <w:rPr>
          <w:rFonts w:ascii="Arial" w:hAnsi="Arial" w:cs="Arial" w:eastAsiaTheme="minorEastAsia"/>
          <w:highlight w:val="none"/>
          <w:lang w:val="en-US"/>
        </w:rPr>
        <w:t xml:space="preserve"> </w:t>
      </w:r>
      <w:r>
        <w:rPr>
          <w:rFonts w:hint="eastAsia" w:ascii="Arial" w:hAnsi="Arial" w:cs="Arial" w:eastAsiaTheme="minorEastAsia"/>
          <w:highlight w:val="none"/>
        </w:rPr>
        <w:t>Update applicability for NB-IOT NTN test cases, MediaTek Beijing Inc.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R5-235997</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RLM IS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R5-235999</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RLM OOS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R5-236001</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timing advance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3</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timing accuracy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4</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Cell reselection test cases 13.1.1.1 and 13.1.1.3 with Test Tolerance,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Cell reselection test cases 13.1.1.2 with Test Tolerance,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7</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RRC Re-establishment test case 13.3.1.1 with Test Tolerance, MediaTek Inc.,Keysight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8</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RRC Re-establishment test case 13.3.1.2 with Test Tolerance, MediaTek Inc.,Keysight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R5-236028</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Measurement Uncertainties and Test Tolerances for IoT NTN random access and downlink channel quality reporting accuracy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R5-237671</w:t>
      </w:r>
      <w:r>
        <w:rPr>
          <w:rFonts w:ascii="Arial" w:hAnsi="Arial" w:cs="Arial" w:eastAsiaTheme="minorEastAsia"/>
          <w:highlight w:val="none"/>
          <w:lang w:val="en-US"/>
        </w:rPr>
        <w:t xml:space="preserve"> </w:t>
      </w:r>
      <w:r>
        <w:rPr>
          <w:rFonts w:hint="eastAsia" w:ascii="Arial" w:hAnsi="Arial" w:cs="Arial" w:eastAsiaTheme="minorEastAsia"/>
          <w:highlight w:val="none"/>
        </w:rPr>
        <w:t>Deletion of editors notes of MU TT  and update TT value for IoT NTN RA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R5-237937</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Deletion of brackets editors notes and core spec alignment update for IoT NTN RA test cases</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R5-236045</w:t>
      </w:r>
      <w:r>
        <w:rPr>
          <w:rFonts w:ascii="Arial" w:hAnsi="Arial" w:cs="Arial" w:eastAsiaTheme="minorEastAsia"/>
          <w:highlight w:val="none"/>
          <w:lang w:val="en-US"/>
        </w:rPr>
        <w:t xml:space="preserve"> </w:t>
      </w:r>
      <w:r>
        <w:rPr>
          <w:rFonts w:hint="eastAsia" w:ascii="Arial" w:hAnsi="Arial" w:cs="Arial" w:eastAsiaTheme="minorEastAsia"/>
          <w:highlight w:val="none"/>
        </w:rPr>
        <w:t>Several modification and correction of IoT NTN DCQR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R5-236047</w:t>
      </w:r>
      <w:r>
        <w:rPr>
          <w:rFonts w:ascii="Arial" w:hAnsi="Arial" w:cs="Arial" w:eastAsiaTheme="minorEastAsia"/>
          <w:highlight w:val="none"/>
          <w:lang w:val="en-US"/>
        </w:rPr>
        <w:t xml:space="preserve"> </w:t>
      </w:r>
      <w:r>
        <w:rPr>
          <w:rFonts w:hint="eastAsia" w:ascii="Arial" w:hAnsi="Arial" w:cs="Arial" w:eastAsiaTheme="minorEastAsia"/>
          <w:highlight w:val="none"/>
        </w:rPr>
        <w:t>Test applicability update for several iot ntn RRM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R5-237867</w:t>
      </w:r>
      <w:r>
        <w:rPr>
          <w:rFonts w:ascii="Arial" w:hAnsi="Arial" w:cs="Arial" w:eastAsiaTheme="minorEastAsia"/>
          <w:highlight w:val="none"/>
          <w:lang w:val="en-US"/>
        </w:rPr>
        <w:t xml:space="preserve"> </w:t>
      </w:r>
      <w:r>
        <w:rPr>
          <w:rFonts w:hint="eastAsia" w:ascii="Arial" w:hAnsi="Arial" w:cs="Arial" w:eastAsiaTheme="minorEastAsia"/>
          <w:highlight w:val="none"/>
        </w:rPr>
        <w:t>Update initial condition for NB-IOT NTN test cases., MediaTek Beijing Inc.,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R5-236206</w:t>
      </w:r>
      <w:r>
        <w:rPr>
          <w:rFonts w:ascii="Arial" w:hAnsi="Arial" w:cs="Arial" w:eastAsiaTheme="minorEastAsia"/>
          <w:highlight w:val="none"/>
          <w:lang w:val="en-US"/>
        </w:rPr>
        <w:t xml:space="preserve"> </w:t>
      </w:r>
      <w:r>
        <w:rPr>
          <w:rFonts w:hint="eastAsia" w:ascii="Arial" w:hAnsi="Arial" w:cs="Arial" w:eastAsiaTheme="minorEastAsia"/>
          <w:highlight w:val="none"/>
        </w:rPr>
        <w:t>Update of core requirement for NB-IOT NTN timing test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R5-237868</w:t>
      </w:r>
      <w:r>
        <w:rPr>
          <w:rFonts w:ascii="Arial" w:hAnsi="Arial" w:cs="Arial" w:eastAsiaTheme="minorEastAsia"/>
          <w:highlight w:val="none"/>
          <w:lang w:val="en-US"/>
        </w:rPr>
        <w:t xml:space="preserve"> </w:t>
      </w:r>
      <w:r>
        <w:rPr>
          <w:rFonts w:hint="eastAsia" w:ascii="Arial" w:hAnsi="Arial" w:cs="Arial" w:eastAsiaTheme="minorEastAsia"/>
          <w:highlight w:val="none"/>
        </w:rPr>
        <w:t>Update of satellite configuration, npush-TXDuraion and power level for NB-IOT NTN timing test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R5-237869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serving satellite config for NB-IOT NTN test cases into Annex,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R5-236465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references of 36.521-3, MediaTek (Hefei) I</w:t>
      </w:r>
      <w:bookmarkStart w:id="0" w:name="_GoBack"/>
      <w:bookmarkEnd w:id="0"/>
      <w:r>
        <w:rPr>
          <w:rFonts w:hint="eastAsia" w:ascii="Arial" w:hAnsi="Arial" w:cs="Arial" w:eastAsiaTheme="minorEastAsia"/>
          <w:highlight w:val="none"/>
        </w:rPr>
        <w:t>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R5-236614</w:t>
      </w:r>
      <w:r>
        <w:rPr>
          <w:rFonts w:ascii="Arial" w:hAnsi="Arial" w:cs="Arial" w:eastAsiaTheme="minorEastAsia"/>
          <w:highlight w:val="none"/>
          <w:lang w:val="en-US"/>
        </w:rPr>
        <w:t xml:space="preserve"> </w:t>
      </w:r>
      <w:r>
        <w:rPr>
          <w:rFonts w:hint="eastAsia" w:ascii="Arial" w:hAnsi="Arial" w:cs="Arial" w:eastAsiaTheme="minorEastAsia"/>
          <w:highlight w:val="none"/>
        </w:rPr>
        <w:t>Correction to test environment for IoT NTN RA test cases, MediaTek (Hefei) Inc.,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R5-237672</w:t>
      </w:r>
      <w:r>
        <w:rPr>
          <w:rFonts w:ascii="Arial" w:hAnsi="Arial" w:cs="Arial" w:eastAsiaTheme="minorEastAsia"/>
          <w:highlight w:val="none"/>
          <w:lang w:val="en-US"/>
        </w:rPr>
        <w:t xml:space="preserve"> </w:t>
      </w:r>
      <w:r>
        <w:rPr>
          <w:rFonts w:hint="eastAsia" w:ascii="Arial" w:hAnsi="Arial" w:cs="Arial" w:eastAsiaTheme="minorEastAsia"/>
          <w:highlight w:val="none"/>
        </w:rPr>
        <w:t>Deletion of editors notes of MU TT and update TT value for IoT NTN DCQR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R5-236758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13.4.3.1 RLM for OOS with DRX in normal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R5-237964</w:t>
      </w:r>
      <w:r>
        <w:rPr>
          <w:rFonts w:ascii="Arial" w:hAnsi="Arial" w:cs="Arial" w:eastAsiaTheme="minorEastAsia"/>
          <w:highlight w:val="none"/>
          <w:lang w:val="en-US"/>
        </w:rPr>
        <w:t xml:space="preserve"> </w:t>
      </w:r>
      <w:r>
        <w:rPr>
          <w:rFonts w:hint="eastAsia" w:ascii="Arial" w:hAnsi="Arial" w:cs="Arial" w:eastAsiaTheme="minorEastAsia"/>
          <w:highlight w:val="none"/>
        </w:rPr>
        <w:t>Corrections to UE position provision for IoT-NTN,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R5-237958</w:t>
      </w:r>
      <w:r>
        <w:rPr>
          <w:rFonts w:ascii="Arial" w:hAnsi="Arial" w:cs="Arial" w:eastAsiaTheme="minorEastAsia"/>
          <w:highlight w:val="none"/>
          <w:lang w:val="en-US"/>
        </w:rPr>
        <w:t xml:space="preserve"> </w:t>
      </w:r>
      <w:r>
        <w:rPr>
          <w:rFonts w:hint="eastAsia" w:ascii="Arial" w:hAnsi="Arial" w:cs="Arial" w:eastAsiaTheme="minorEastAsia"/>
          <w:highlight w:val="none"/>
        </w:rPr>
        <w:t>Updates to High level test procedure for SAN RRM tests, Keysight Technologies UK Ltd</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.521-</w:t>
      </w:r>
      <w:r>
        <w:rPr>
          <w:rFonts w:ascii="Arial" w:hAnsi="Arial" w:eastAsia="宋体" w:cs="Arial"/>
          <w:b/>
          <w:highlight w:val="none"/>
          <w:lang w:val="en-US"/>
        </w:rPr>
        <w:t>4</w:t>
      </w:r>
      <w:r>
        <w:rPr>
          <w:rFonts w:hint="eastAsia" w:ascii="Arial" w:hAnsi="Arial" w:eastAsia="宋体" w:cs="Arial"/>
          <w:b/>
          <w:highlight w:val="none"/>
        </w:rPr>
        <w:t xml:space="preserve"> </w:t>
      </w:r>
      <w:r>
        <w:rPr>
          <w:rFonts w:ascii="Arial" w:hAnsi="Arial" w:eastAsia="宋体" w:cs="Arial"/>
          <w:b/>
          <w:highlight w:val="none"/>
          <w:lang w:val="en-US"/>
        </w:rPr>
        <w:t>p</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R5-236643</w:t>
      </w:r>
      <w:r>
        <w:rPr>
          <w:rFonts w:ascii="Arial" w:hAnsi="Arial" w:cs="Arial" w:eastAsiaTheme="minorEastAsia"/>
          <w:highlight w:val="none"/>
          <w:lang w:val="en-US"/>
        </w:rPr>
        <w:t xml:space="preserve"> </w:t>
      </w:r>
      <w:r>
        <w:rPr>
          <w:rFonts w:hint="eastAsia" w:ascii="Arial" w:hAnsi="Arial" w:cs="Arial" w:eastAsiaTheme="minorEastAsia"/>
          <w:highlight w:val="none"/>
        </w:rPr>
        <w:t>Draft TS 36.521-4 v0.4.0, CMCC, MediaTek</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R5-237675</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performance applicability of requirements in 36.521-4 ,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Deletion of several editors notes for IoT NTN Demodulation test cases,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R5-237878</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 update for IoT NTN Demod cases, MediaTek (Hefei) Inc.,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R5-237870</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6.4A.1 Frequency Error for category M1,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w:t>
      </w:r>
      <w:r>
        <w:rPr>
          <w:rFonts w:hint="default" w:ascii="Arial" w:hAnsi="Arial" w:cs="Arial" w:eastAsiaTheme="minorEastAsia"/>
          <w:highlight w:val="none"/>
          <w:lang w:val="en-US"/>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6.4B.1 Frequency Error for category NB1 and NB2,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R5-237686</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7.3A Reference sensitivity power level for UE category M1,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R5-237856</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conditions update for multiple TX test cases,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R5-23785</w:t>
      </w:r>
      <w:r>
        <w:rPr>
          <w:rFonts w:hint="default" w:ascii="Arial" w:hAnsi="Arial" w:cs="Arial" w:eastAsiaTheme="minorEastAsia"/>
          <w:highlight w:val="none"/>
          <w:lang w:val="en-US"/>
        </w:rPr>
        <w:t>7</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conditions update for multiple RX test cases, MediaTek Beijing Inc. , Keysight Technologies UK Ltd ,CAICT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test configuration and error correction for 7.6A.2 In-band blocking for category M1, 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7.6A.3 Out-of-band blocking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w:t>
      </w:r>
      <w:r>
        <w:rPr>
          <w:rFonts w:hint="default" w:ascii="Arial" w:hAnsi="Arial" w:cs="Arial" w:eastAsiaTheme="minorEastAsia"/>
          <w:highlight w:val="none"/>
          <w:lang w:val="en-US"/>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7.6A.4 Narrow band blocking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Confirmation of test configuration and error correction for 7.6B.2 In-band blocking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7.6B.3 Out-of-band blocking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R5-236131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Removal of 7.6B.4 Narrow band blocking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7.7A Spurious response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7.7B Spurious response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7.8A Intermodulation characteristics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7.8B Intermodulation characteristics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test configuration for 7.9A Spurious emissions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test configuration for 7.9B Spurious emissions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measurement uncertainties and test tolerances for test cases from 7.6 to 7.9,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R5-236154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downlink physical channels for connection set-up for Cat NB1 and NB2,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R5-236278</w:t>
      </w:r>
      <w:r>
        <w:rPr>
          <w:rFonts w:ascii="Arial" w:hAnsi="Arial" w:cs="Arial" w:eastAsiaTheme="minorEastAsia"/>
          <w:highlight w:val="none"/>
          <w:lang w:val="en-US"/>
        </w:rPr>
        <w:t xml:space="preserve"> </w:t>
      </w:r>
      <w:r>
        <w:rPr>
          <w:rFonts w:hint="eastAsia" w:ascii="Arial" w:hAnsi="Arial" w:cs="Arial" w:eastAsiaTheme="minorEastAsia"/>
          <w:highlight w:val="none"/>
        </w:rPr>
        <w:t>Editor's Note removing for IoT NTN TX test cases,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R5-237687</w:t>
      </w:r>
      <w:r>
        <w:rPr>
          <w:rFonts w:ascii="Arial" w:hAnsi="Arial" w:cs="Arial" w:eastAsiaTheme="minorEastAsia"/>
          <w:highlight w:val="none"/>
          <w:lang w:val="en-US"/>
        </w:rPr>
        <w:t xml:space="preserve"> </w:t>
      </w:r>
      <w:r>
        <w:rPr>
          <w:rFonts w:hint="eastAsia" w:ascii="Arial" w:hAnsi="Arial" w:cs="Arial" w:eastAsiaTheme="minorEastAsia"/>
          <w:highlight w:val="none"/>
        </w:rPr>
        <w:t>Update of NTN NB-IoT Maximum input level &amp; ACS test cases,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R5-236634</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Clause 6.2B for IoT NTN,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R5-237879</w:t>
      </w:r>
      <w:r>
        <w:rPr>
          <w:rFonts w:ascii="Arial" w:hAnsi="Arial" w:cs="Arial" w:eastAsiaTheme="minorEastAsia"/>
          <w:highlight w:val="none"/>
          <w:lang w:val="en-US"/>
        </w:rPr>
        <w:t xml:space="preserve"> </w:t>
      </w:r>
      <w:r>
        <w:rPr>
          <w:rFonts w:hint="eastAsia" w:ascii="Arial" w:hAnsi="Arial" w:cs="Arial" w:eastAsiaTheme="minorEastAsia"/>
          <w:highlight w:val="none"/>
        </w:rPr>
        <w:t>Clear-up pCR for Editor notes of message exception and MUTT,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R5-236646</w:t>
      </w:r>
      <w:r>
        <w:rPr>
          <w:rFonts w:ascii="Arial" w:hAnsi="Arial" w:cs="Arial" w:eastAsiaTheme="minorEastAsia"/>
          <w:highlight w:val="none"/>
          <w:lang w:val="en-US"/>
        </w:rPr>
        <w:t xml:space="preserve"> </w:t>
      </w:r>
      <w:r>
        <w:rPr>
          <w:rFonts w:hint="eastAsia" w:ascii="Arial" w:hAnsi="Arial" w:cs="Arial" w:eastAsiaTheme="minorEastAsia"/>
          <w:highlight w:val="none"/>
        </w:rPr>
        <w:t>Clear-up pCR for Annex references,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R5-236647</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Test Tolerances,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w:t>
      </w:r>
      <w:r>
        <w:rPr>
          <w:rFonts w:hint="default" w:ascii="Arial" w:hAnsi="Arial" w:cs="Arial" w:eastAsiaTheme="minorEastAsia"/>
          <w:highlight w:val="none"/>
          <w:lang w:val="en-US"/>
        </w:rPr>
        <w:t>8</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Measurement Uncertainties,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w:t>
      </w:r>
      <w:r>
        <w:rPr>
          <w:rFonts w:hint="default" w:ascii="Arial" w:hAnsi="Arial" w:cs="Arial" w:eastAsiaTheme="minorEastAsia"/>
          <w:highlight w:val="none"/>
          <w:lang w:val="en-US"/>
        </w:rPr>
        <w:t>9</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TC titles of NB-IoT/eMTC NTN, CMCC,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w:t>
      </w:r>
      <w:r>
        <w:rPr>
          <w:rFonts w:hint="default" w:ascii="Arial" w:hAnsi="Arial" w:cs="Arial" w:eastAsiaTheme="minorEastAsia"/>
          <w:highlight w:val="none"/>
          <w:lang w:val="en-US"/>
        </w:rPr>
        <w:t>965</w:t>
      </w:r>
      <w:r>
        <w:rPr>
          <w:rFonts w:ascii="Arial" w:hAnsi="Arial" w:cs="Arial" w:eastAsiaTheme="minorEastAsia"/>
          <w:highlight w:val="none"/>
          <w:lang w:val="en-US"/>
        </w:rPr>
        <w:t xml:space="preserve"> </w:t>
      </w:r>
      <w:r>
        <w:rPr>
          <w:rFonts w:hint="eastAsia" w:ascii="Arial" w:hAnsi="Arial" w:cs="Arial" w:eastAsiaTheme="minorEastAsia"/>
          <w:highlight w:val="none"/>
        </w:rPr>
        <w:t>Core requirements alignment for IoT NTN test cases, Keysight Technologies UK Ltd</w:t>
      </w:r>
    </w:p>
    <w:p>
      <w:pPr>
        <w:tabs>
          <w:tab w:val="left" w:pos="567"/>
        </w:tabs>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w:t>
      </w:r>
      <w:r>
        <w:rPr>
          <w:rFonts w:hint="default" w:ascii="Arial" w:hAnsi="Arial" w:eastAsia="宋体" w:cs="Arial"/>
          <w:b/>
          <w:highlight w:val="none"/>
          <w:lang w:val="en-US"/>
        </w:rPr>
        <w:t>3</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R5-235996</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RLM IS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R5-235998</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RLM OOS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R5-236000</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timing advance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R5-236002</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timing accuracy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R5-236006</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TT analysis addition for NB-IoT NTN RRC Re-establishment test cases 13.3.1.1 and 13.3.1.2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Inc.,Keysight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R5-236009</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TT analysis for NB-IoT Cell Reselection test cases 13.1.1.1, 13.1.1.2 and 13.1.1.3</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R5-236025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random access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(Hefei)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lang w:val="en-US"/>
        </w:rPr>
      </w:pPr>
      <w:r>
        <w:rPr>
          <w:rFonts w:hint="eastAsia" w:ascii="Arial" w:hAnsi="Arial" w:cs="Arial" w:eastAsiaTheme="minorEastAsia"/>
          <w:highlight w:val="none"/>
        </w:rPr>
        <w:t>R5-23602</w:t>
      </w:r>
      <w:r>
        <w:rPr>
          <w:rFonts w:hint="default" w:ascii="Arial" w:hAnsi="Arial" w:cs="Arial" w:eastAsiaTheme="minorEastAsia"/>
          <w:highlight w:val="none"/>
          <w:lang w:val="en-US"/>
        </w:rPr>
        <w:t>6</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downlink channel quality reporting accuracy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(Hefei) Inc., Keysight Technologies UK Ltd</w:t>
      </w:r>
    </w:p>
    <w:p>
      <w:pPr>
        <w:numPr>
          <w:ilvl w:val="0"/>
          <w:numId w:val="0"/>
        </w:numPr>
        <w:tabs>
          <w:tab w:val="left" w:pos="567"/>
        </w:tabs>
        <w:overflowPunct/>
        <w:autoSpaceDE/>
        <w:autoSpaceDN/>
        <w:adjustRightInd w:val="0"/>
        <w:snapToGrid w:val="0"/>
        <w:spacing w:after="0"/>
        <w:textAlignment w:val="auto"/>
        <w:rPr>
          <w:rFonts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R5-237678</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general rules of test point selection for IoT NTN Rx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CAICT</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R5-237677</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Test point analysis for IoT NTN receiver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CAICT, Sporton, MediaTek Beijing Inc.</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R5-237679</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Adding Test point analysis for IoT NTN TX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 Keysight Technologies UK Ltd</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R5-237872</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Adding Test point analysis for IoT NTN frequency error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4452FAB"/>
    <w:multiLevelType w:val="singleLevel"/>
    <w:tmpl w:val="B4452FAB"/>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CB4F2797"/>
    <w:multiLevelType w:val="singleLevel"/>
    <w:tmpl w:val="CB4F2797"/>
    <w:lvl w:ilvl="0" w:tentative="0">
      <w:start w:val="1"/>
      <w:numFmt w:val="decimal"/>
      <w:lvlText w:val="[%1]"/>
      <w:lvlJc w:val="left"/>
      <w:rPr>
        <w:b w:val="0"/>
      </w:rPr>
    </w:lvl>
  </w:abstractNum>
  <w:abstractNum w:abstractNumId="4">
    <w:nsid w:val="E6C72CB5"/>
    <w:multiLevelType w:val="singleLevel"/>
    <w:tmpl w:val="E6C72CB5"/>
    <w:lvl w:ilvl="0" w:tentative="0">
      <w:start w:val="1"/>
      <w:numFmt w:val="decimal"/>
      <w:lvlText w:val="[%1]"/>
      <w:lvlJc w:val="left"/>
      <w:rPr>
        <w:b w:val="0"/>
      </w:rPr>
    </w:lvl>
  </w:abstractNum>
  <w:abstractNum w:abstractNumId="5">
    <w:nsid w:val="FCA84EEE"/>
    <w:multiLevelType w:val="singleLevel"/>
    <w:tmpl w:val="FCA84EEE"/>
    <w:lvl w:ilvl="0" w:tentative="0">
      <w:start w:val="1"/>
      <w:numFmt w:val="decimal"/>
      <w:lvlText w:val="[%1]"/>
      <w:lvlJc w:val="left"/>
      <w:rPr>
        <w:b w:val="0"/>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8">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14024BA"/>
    <w:multiLevelType w:val="singleLevel"/>
    <w:tmpl w:val="614024BA"/>
    <w:lvl w:ilvl="0" w:tentative="0">
      <w:start w:val="1"/>
      <w:numFmt w:val="decimal"/>
      <w:lvlText w:val="[%1]"/>
      <w:lvlJc w:val="left"/>
      <w:rPr>
        <w:b w:val="0"/>
      </w:rPr>
    </w:lvl>
  </w:abstractNum>
  <w:abstractNum w:abstractNumId="10">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7"/>
  </w:num>
  <w:num w:numId="3">
    <w:abstractNumId w:val="11"/>
  </w:num>
  <w:num w:numId="4">
    <w:abstractNumId w:val="6"/>
  </w:num>
  <w:num w:numId="5">
    <w:abstractNumId w:val="8"/>
  </w:num>
  <w:num w:numId="6">
    <w:abstractNumId w:val="9"/>
  </w:num>
  <w:num w:numId="7">
    <w:abstractNumId w:val="1"/>
  </w:num>
  <w:num w:numId="8">
    <w:abstractNumId w:val="0"/>
  </w:num>
  <w:num w:numId="9">
    <w:abstractNumId w:val="2"/>
  </w:num>
  <w:num w:numId="10">
    <w:abstractNumId w:val="4"/>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6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A294D91"/>
    <w:rsid w:val="0A934B7D"/>
    <w:rsid w:val="0AB16165"/>
    <w:rsid w:val="0ADC0554"/>
    <w:rsid w:val="0AEC1FBC"/>
    <w:rsid w:val="0B8C18E5"/>
    <w:rsid w:val="0BD93F8C"/>
    <w:rsid w:val="0C4247A1"/>
    <w:rsid w:val="0C437935"/>
    <w:rsid w:val="0C52731B"/>
    <w:rsid w:val="0CC143A0"/>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666D4"/>
    <w:rsid w:val="17E16027"/>
    <w:rsid w:val="17FA09E4"/>
    <w:rsid w:val="18120651"/>
    <w:rsid w:val="18C33C48"/>
    <w:rsid w:val="191B541E"/>
    <w:rsid w:val="199D5748"/>
    <w:rsid w:val="19C85510"/>
    <w:rsid w:val="19DD70C1"/>
    <w:rsid w:val="19F41590"/>
    <w:rsid w:val="1A7172E1"/>
    <w:rsid w:val="1A78680F"/>
    <w:rsid w:val="1AB27FD4"/>
    <w:rsid w:val="1B537FAB"/>
    <w:rsid w:val="1B687D51"/>
    <w:rsid w:val="1BCB61E8"/>
    <w:rsid w:val="1BEE16E9"/>
    <w:rsid w:val="1C6542B2"/>
    <w:rsid w:val="1C6A4BF8"/>
    <w:rsid w:val="1D1D3289"/>
    <w:rsid w:val="1DB22A9C"/>
    <w:rsid w:val="1E2106D1"/>
    <w:rsid w:val="1E7D2085"/>
    <w:rsid w:val="1E8D1AAC"/>
    <w:rsid w:val="1EBE6975"/>
    <w:rsid w:val="1F646F04"/>
    <w:rsid w:val="1F96173A"/>
    <w:rsid w:val="1F9D0E06"/>
    <w:rsid w:val="1FBD1ABA"/>
    <w:rsid w:val="1FD55AE8"/>
    <w:rsid w:val="209D5060"/>
    <w:rsid w:val="20CB2FF0"/>
    <w:rsid w:val="20E950C5"/>
    <w:rsid w:val="21344B4A"/>
    <w:rsid w:val="213E2789"/>
    <w:rsid w:val="21AC235B"/>
    <w:rsid w:val="21D32B8D"/>
    <w:rsid w:val="21F962B2"/>
    <w:rsid w:val="22735549"/>
    <w:rsid w:val="22FC06E3"/>
    <w:rsid w:val="24057FFB"/>
    <w:rsid w:val="24140B3E"/>
    <w:rsid w:val="259957EC"/>
    <w:rsid w:val="260B6710"/>
    <w:rsid w:val="26A42548"/>
    <w:rsid w:val="26D9199B"/>
    <w:rsid w:val="272B7C0B"/>
    <w:rsid w:val="27452B8C"/>
    <w:rsid w:val="275A7663"/>
    <w:rsid w:val="276A1428"/>
    <w:rsid w:val="279C4099"/>
    <w:rsid w:val="280837ED"/>
    <w:rsid w:val="289A71A7"/>
    <w:rsid w:val="29083E60"/>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303C7BDB"/>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EB73B1"/>
    <w:rsid w:val="37FD0684"/>
    <w:rsid w:val="39FB4108"/>
    <w:rsid w:val="3B06367F"/>
    <w:rsid w:val="3B4E19A8"/>
    <w:rsid w:val="3B7518FD"/>
    <w:rsid w:val="3BBD2E75"/>
    <w:rsid w:val="3BD7776B"/>
    <w:rsid w:val="3C1267DA"/>
    <w:rsid w:val="3DAB3692"/>
    <w:rsid w:val="3E051C88"/>
    <w:rsid w:val="3ECC4BE8"/>
    <w:rsid w:val="3F816D84"/>
    <w:rsid w:val="40192383"/>
    <w:rsid w:val="402F1A51"/>
    <w:rsid w:val="4041787C"/>
    <w:rsid w:val="4056719A"/>
    <w:rsid w:val="41963733"/>
    <w:rsid w:val="421F2EEA"/>
    <w:rsid w:val="42D52692"/>
    <w:rsid w:val="42FC2DBB"/>
    <w:rsid w:val="43B1111A"/>
    <w:rsid w:val="441E0FD5"/>
    <w:rsid w:val="44404107"/>
    <w:rsid w:val="447D6A17"/>
    <w:rsid w:val="449D7185"/>
    <w:rsid w:val="45AE7D7B"/>
    <w:rsid w:val="46186BB2"/>
    <w:rsid w:val="463251D1"/>
    <w:rsid w:val="46D41D51"/>
    <w:rsid w:val="478D5278"/>
    <w:rsid w:val="47D74267"/>
    <w:rsid w:val="486E2258"/>
    <w:rsid w:val="48811037"/>
    <w:rsid w:val="48886A9B"/>
    <w:rsid w:val="48CE65F4"/>
    <w:rsid w:val="490B77B8"/>
    <w:rsid w:val="492A3986"/>
    <w:rsid w:val="49956E69"/>
    <w:rsid w:val="49FE24F4"/>
    <w:rsid w:val="4A016A84"/>
    <w:rsid w:val="4A117E90"/>
    <w:rsid w:val="4A1E3DC9"/>
    <w:rsid w:val="4AB56D9A"/>
    <w:rsid w:val="4B0F7224"/>
    <w:rsid w:val="4C6E4F06"/>
    <w:rsid w:val="4DAE1980"/>
    <w:rsid w:val="4E422279"/>
    <w:rsid w:val="4E5530CC"/>
    <w:rsid w:val="4E8D380A"/>
    <w:rsid w:val="4EFD25E7"/>
    <w:rsid w:val="4F977586"/>
    <w:rsid w:val="4FB12248"/>
    <w:rsid w:val="506811F0"/>
    <w:rsid w:val="50E44BFB"/>
    <w:rsid w:val="51323E6D"/>
    <w:rsid w:val="5172486F"/>
    <w:rsid w:val="517331D1"/>
    <w:rsid w:val="518E6791"/>
    <w:rsid w:val="51BD5B05"/>
    <w:rsid w:val="51CD0DAD"/>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C23FFD"/>
    <w:rsid w:val="5A0E3BCE"/>
    <w:rsid w:val="5A466BC8"/>
    <w:rsid w:val="5A81521A"/>
    <w:rsid w:val="5A85323A"/>
    <w:rsid w:val="5ACC0548"/>
    <w:rsid w:val="5B980404"/>
    <w:rsid w:val="5BDB61ED"/>
    <w:rsid w:val="5C147E54"/>
    <w:rsid w:val="5D2D156D"/>
    <w:rsid w:val="5E8250F4"/>
    <w:rsid w:val="5EA178AA"/>
    <w:rsid w:val="5EA615D3"/>
    <w:rsid w:val="5F0A5107"/>
    <w:rsid w:val="6013139C"/>
    <w:rsid w:val="60291E96"/>
    <w:rsid w:val="609676C4"/>
    <w:rsid w:val="61204966"/>
    <w:rsid w:val="61C12377"/>
    <w:rsid w:val="61CF1286"/>
    <w:rsid w:val="620A5BE8"/>
    <w:rsid w:val="6297146B"/>
    <w:rsid w:val="62AE701F"/>
    <w:rsid w:val="62B07544"/>
    <w:rsid w:val="63092CDD"/>
    <w:rsid w:val="63501A48"/>
    <w:rsid w:val="63EC1DBB"/>
    <w:rsid w:val="64A261C1"/>
    <w:rsid w:val="65B958B8"/>
    <w:rsid w:val="65DB6AA5"/>
    <w:rsid w:val="65DB6F70"/>
    <w:rsid w:val="661E3257"/>
    <w:rsid w:val="66383744"/>
    <w:rsid w:val="664916BB"/>
    <w:rsid w:val="66A45FF8"/>
    <w:rsid w:val="67B963F3"/>
    <w:rsid w:val="67BE2432"/>
    <w:rsid w:val="67CD70C1"/>
    <w:rsid w:val="685A2E59"/>
    <w:rsid w:val="6A5D1B30"/>
    <w:rsid w:val="6A7F6611"/>
    <w:rsid w:val="6AA83621"/>
    <w:rsid w:val="6B2B4ABB"/>
    <w:rsid w:val="6BCA0AC3"/>
    <w:rsid w:val="6BF016C9"/>
    <w:rsid w:val="6BF72930"/>
    <w:rsid w:val="6C154805"/>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2132F1B"/>
    <w:rsid w:val="724D391D"/>
    <w:rsid w:val="72667A54"/>
    <w:rsid w:val="7277686B"/>
    <w:rsid w:val="727B7B76"/>
    <w:rsid w:val="731871FF"/>
    <w:rsid w:val="732F503F"/>
    <w:rsid w:val="73B27495"/>
    <w:rsid w:val="73D13601"/>
    <w:rsid w:val="73FB3929"/>
    <w:rsid w:val="749B0403"/>
    <w:rsid w:val="749F2B1B"/>
    <w:rsid w:val="74B2398B"/>
    <w:rsid w:val="74D014A3"/>
    <w:rsid w:val="74FE75C0"/>
    <w:rsid w:val="751226C4"/>
    <w:rsid w:val="75BC7C51"/>
    <w:rsid w:val="75F973DD"/>
    <w:rsid w:val="77042512"/>
    <w:rsid w:val="77B34C9B"/>
    <w:rsid w:val="793C6AE9"/>
    <w:rsid w:val="79404263"/>
    <w:rsid w:val="79E91CF9"/>
    <w:rsid w:val="7A651673"/>
    <w:rsid w:val="7AD97A34"/>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25</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2023-11-17T17:20:31Z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